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EBA" w:rsidRPr="00BA1EBA" w:rsidRDefault="00BA1EBA" w:rsidP="00BA1EBA">
      <w:pPr>
        <w:shd w:val="clear" w:color="auto" w:fill="FFFFFF"/>
        <w:spacing w:after="255" w:line="300" w:lineRule="atLeast"/>
        <w:outlineLvl w:val="1"/>
        <w:rPr>
          <w:rFonts w:ascii="Arial" w:eastAsia="Times New Roman" w:hAnsi="Arial" w:cs="Arial"/>
          <w:b/>
          <w:bCs/>
          <w:color w:val="4D4D4D"/>
          <w:kern w:val="0"/>
          <w:sz w:val="27"/>
          <w:szCs w:val="27"/>
          <w:lang w:eastAsia="ru-RU"/>
          <w14:ligatures w14:val="none"/>
        </w:rPr>
      </w:pPr>
      <w:r w:rsidRPr="00BA1EBA">
        <w:rPr>
          <w:rFonts w:ascii="Arial" w:eastAsia="Times New Roman" w:hAnsi="Arial" w:cs="Arial"/>
          <w:b/>
          <w:bCs/>
          <w:color w:val="4D4D4D"/>
          <w:kern w:val="0"/>
          <w:sz w:val="27"/>
          <w:szCs w:val="27"/>
          <w:lang w:eastAsia="ru-RU"/>
          <w14:ligatures w14:val="none"/>
        </w:rPr>
        <w:t>Письмо Федерального казначейства от 18 мая 2023 г. № 07-04-05/03-13130 “Об осуществлении отзыва в июне 2023 года”</w:t>
      </w:r>
    </w:p>
    <w:p w:rsidR="00BA1EBA" w:rsidRPr="00BA1EBA" w:rsidRDefault="00BA1EBA" w:rsidP="00BA1EBA">
      <w:pPr>
        <w:shd w:val="clear" w:color="auto" w:fill="FFFFFF"/>
        <w:spacing w:line="240" w:lineRule="auto"/>
        <w:rPr>
          <w:rFonts w:ascii="Arial" w:eastAsia="Times New Roman" w:hAnsi="Arial" w:cs="Arial"/>
          <w:color w:val="333333"/>
          <w:kern w:val="0"/>
          <w:sz w:val="21"/>
          <w:szCs w:val="21"/>
          <w:lang w:eastAsia="ru-RU"/>
          <w14:ligatures w14:val="none"/>
        </w:rPr>
      </w:pPr>
      <w:r w:rsidRPr="00BA1EBA">
        <w:rPr>
          <w:rFonts w:ascii="Arial" w:eastAsia="Times New Roman" w:hAnsi="Arial" w:cs="Arial"/>
          <w:color w:val="333333"/>
          <w:kern w:val="0"/>
          <w:sz w:val="21"/>
          <w:szCs w:val="21"/>
          <w:lang w:eastAsia="ru-RU"/>
          <w14:ligatures w14:val="none"/>
        </w:rPr>
        <w:t>25 мая 2023</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bookmarkStart w:id="0" w:name="0"/>
      <w:bookmarkEnd w:id="0"/>
      <w:r w:rsidRPr="00BA1EBA">
        <w:rPr>
          <w:rFonts w:ascii="Arial" w:eastAsia="Times New Roman" w:hAnsi="Arial" w:cs="Arial"/>
          <w:color w:val="333333"/>
          <w:kern w:val="0"/>
          <w:sz w:val="23"/>
          <w:szCs w:val="23"/>
          <w:lang w:eastAsia="ru-RU"/>
          <w14:ligatures w14:val="none"/>
        </w:rPr>
        <w:t>В целях обеспечения реализации мероприятий, предусмотренных пунктом 9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(далее - Положение N 1496), Федеральное казначейство направляет для руководства в работе План-график реализации указанных мероприятий в июне 2023 года и Методику проведения отзыва ЛБО и приостановления операций, размещенную в разделе: "</w:t>
      </w:r>
      <w:proofErr w:type="spellStart"/>
      <w:r w:rsidRPr="00BA1EBA">
        <w:rPr>
          <w:rFonts w:ascii="Arial" w:eastAsia="Times New Roman" w:hAnsi="Arial" w:cs="Arial"/>
          <w:color w:val="333333"/>
          <w:kern w:val="0"/>
          <w:sz w:val="23"/>
          <w:szCs w:val="23"/>
          <w:lang w:eastAsia="ru-RU"/>
          <w14:ligatures w14:val="none"/>
        </w:rPr>
        <w:t>fap</w:t>
      </w:r>
      <w:proofErr w:type="spellEnd"/>
      <w:r w:rsidRPr="00BA1EBA">
        <w:rPr>
          <w:rFonts w:ascii="Arial" w:eastAsia="Times New Roman" w:hAnsi="Arial" w:cs="Arial"/>
          <w:color w:val="333333"/>
          <w:kern w:val="0"/>
          <w:sz w:val="23"/>
          <w:szCs w:val="23"/>
          <w:lang w:eastAsia="ru-RU"/>
          <w14:ligatures w14:val="none"/>
        </w:rPr>
        <w:t>/ФАП/Версии для испытаний/ГИИС ЭБ/2023/ПУР/Методика приостановления и отзыва ЛБО/Июнь", и сообщает следующее.</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В соответствии с пунктами 6 и 7 Положения N 1496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доведенных до них в установленном порядке лимитов бюджетных обязательств на указанные цели в объеме бюджетных ассигнований, увеличенных в соответствии с абзацем вторым пункта 4 Положения N 1496 (далее - дополнительные лимиты бюджетных обязательств), не позднее 31 мая 2023 г., за исключением государственных контрактов на поставку товаров, выполнение работ, оказание услуг, заключенных в текущем финансовом году в связи с расторжением ранее заключенных государственных контрактов на поставку товаров, выполнение работ, оказание услуг по соглашению сторон, решению суда или из-за одностороннего отказа стороны такого государственного контракта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Таким образом, в случае отсутствия по состоянию на 1 июня 2023 г. государственного контракта, заключенного в текущем финансовом году в связи с расторжением ранее заключенного государственного контракта в пределах доведенных на его исполнение дополнительных лимитов бюджетных обязательств, то соответствующие дополнительные лимиты бюджетных обязательств подлежат отзыву в установленном порядке.</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Учитывая изложенное, Федеральное казначейство поручает провести работу с получателями средств федерального бюджета о необходимости формирования информации о государственных контрактах на поставку товаров, выполнение работ, оказание услуг, заключаемых в текущем финансовом году в связи с расторжением ранее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(код формы по ОКУД 0506115), в сумме, не превышающей неоплаченный остаток дополнительных лимитов бюджетных обязательств (далее - Информация ПБС).</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lastRenderedPageBreak/>
        <w:t>Информация ПБС представляется с использованием сервисов подсистемы управления расходами государственной интегрированной информационной системы управления общественными финансами "Электронный бюджет" за исключением Информации ПБС, содержащей сведения, составляющие государственную тайну, которая представляется с соблюдением требований законодательства Российской Федерации о защите государственной тайны в виде документа на бумажном носителе с приложением электронной копии документа на съемном машинном носителе.</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Кроме того, обращаем внимание, что остатки дополнительных лимитов бюджетных обязательств:</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 отраженные на лицевых счетах распорядителей средств федерального бюджета подлежат отзыву на лицевые счета главных распорядителей средств федерального бюджета;</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 доведенные для исполнения государственных контрактов, условиями которых по состоянию на 1 января 2023 г. было предусмотрено применение казначейского обеспечения обязательств (казначейских аккредитивов), не подлежат отзыву.</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В дополнение Федеральное казначейство поручает территориальным органам Федерального казначейства:</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 довести настоящее письмо до соответствующих главных распорядителей, распорядителей, получателей средств федерального бюджета;</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 при осуществлении отзыва соответствующих лимитов бюджетных обязательств обеспечить контроль поступления Протокола, подтверждающего принятие на учет Расходного расписания (код формы по КФД 0531722), сформированного территориальным органом Федерального казначейства по месту обслуживания лицевого счета, открытого главному распорядителю, распорядителю средств федерального бюджета, которому адресовано соответствующее Расходное расписание.</w:t>
      </w:r>
    </w:p>
    <w:p w:rsidR="00BA1EBA" w:rsidRPr="00BA1EBA" w:rsidRDefault="00BA1EBA" w:rsidP="00BA1EBA">
      <w:pPr>
        <w:shd w:val="clear" w:color="auto" w:fill="FFFFFF"/>
        <w:spacing w:after="255" w:line="270" w:lineRule="atLeast"/>
        <w:rPr>
          <w:rFonts w:ascii="Arial" w:eastAsia="Times New Roman" w:hAnsi="Arial" w:cs="Arial"/>
          <w:color w:val="333333"/>
          <w:kern w:val="0"/>
          <w:sz w:val="23"/>
          <w:szCs w:val="23"/>
          <w:lang w:eastAsia="ru-RU"/>
          <w14:ligatures w14:val="none"/>
        </w:rPr>
      </w:pPr>
      <w:r w:rsidRPr="00BA1EBA">
        <w:rPr>
          <w:rFonts w:ascii="Arial" w:eastAsia="Times New Roman" w:hAnsi="Arial" w:cs="Arial"/>
          <w:color w:val="333333"/>
          <w:kern w:val="0"/>
          <w:sz w:val="23"/>
          <w:szCs w:val="23"/>
          <w:lang w:eastAsia="ru-RU"/>
          <w14:ligatures w14:val="none"/>
        </w:rPr>
        <w:t>Приложение: на 2 л. в 1 экз.</w:t>
      </w:r>
    </w:p>
    <w:tbl>
      <w:tblPr>
        <w:tblW w:w="0" w:type="auto"/>
        <w:tblCellMar>
          <w:top w:w="15" w:type="dxa"/>
          <w:left w:w="15" w:type="dxa"/>
          <w:bottom w:w="15" w:type="dxa"/>
          <w:right w:w="15" w:type="dxa"/>
        </w:tblCellMar>
        <w:tblLook w:val="04A0" w:firstRow="1" w:lastRow="0" w:firstColumn="1" w:lastColumn="0" w:noHBand="0" w:noVBand="1"/>
      </w:tblPr>
      <w:tblGrid>
        <w:gridCol w:w="1445"/>
        <w:gridCol w:w="1445"/>
      </w:tblGrid>
      <w:tr w:rsidR="00BA1EBA" w:rsidRPr="00BA1EBA" w:rsidTr="00BA1EBA">
        <w:tc>
          <w:tcPr>
            <w:tcW w:w="2500" w:type="pct"/>
            <w:hideMark/>
          </w:tcPr>
          <w:p w:rsidR="00BA1EBA" w:rsidRPr="00BA1EBA" w:rsidRDefault="00BA1EBA" w:rsidP="00BA1EBA">
            <w:pPr>
              <w:spacing w:after="0" w:line="240" w:lineRule="auto"/>
              <w:rPr>
                <w:rFonts w:ascii="Times New Roman" w:eastAsia="Times New Roman" w:hAnsi="Times New Roman" w:cs="Times New Roman"/>
                <w:kern w:val="0"/>
                <w:sz w:val="24"/>
                <w:szCs w:val="24"/>
                <w:lang w:eastAsia="ru-RU"/>
                <w14:ligatures w14:val="none"/>
              </w:rPr>
            </w:pPr>
            <w:r w:rsidRPr="00BA1EBA">
              <w:rPr>
                <w:rFonts w:ascii="Times New Roman" w:eastAsia="Times New Roman" w:hAnsi="Times New Roman" w:cs="Times New Roman"/>
                <w:kern w:val="0"/>
                <w:sz w:val="24"/>
                <w:szCs w:val="24"/>
                <w:lang w:eastAsia="ru-RU"/>
                <w14:ligatures w14:val="none"/>
              </w:rPr>
              <w:t>   </w:t>
            </w:r>
          </w:p>
        </w:tc>
        <w:tc>
          <w:tcPr>
            <w:tcW w:w="2500" w:type="pct"/>
            <w:hideMark/>
          </w:tcPr>
          <w:p w:rsidR="00BA1EBA" w:rsidRPr="00BA1EBA" w:rsidRDefault="00BA1EBA" w:rsidP="00BA1EBA">
            <w:pPr>
              <w:spacing w:after="0" w:line="240" w:lineRule="auto"/>
              <w:rPr>
                <w:rFonts w:ascii="Times New Roman" w:eastAsia="Times New Roman" w:hAnsi="Times New Roman" w:cs="Times New Roman"/>
                <w:kern w:val="0"/>
                <w:sz w:val="24"/>
                <w:szCs w:val="24"/>
                <w:lang w:eastAsia="ru-RU"/>
                <w14:ligatures w14:val="none"/>
              </w:rPr>
            </w:pPr>
            <w:r w:rsidRPr="00BA1EBA">
              <w:rPr>
                <w:rFonts w:ascii="Times New Roman" w:eastAsia="Times New Roman" w:hAnsi="Times New Roman" w:cs="Times New Roman"/>
                <w:kern w:val="0"/>
                <w:sz w:val="24"/>
                <w:szCs w:val="24"/>
                <w:lang w:eastAsia="ru-RU"/>
                <w14:ligatures w14:val="none"/>
              </w:rPr>
              <w:t>Р.Е. Артюхин</w:t>
            </w:r>
          </w:p>
        </w:tc>
      </w:tr>
    </w:tbl>
    <w:p w:rsidR="000072C1" w:rsidRDefault="000072C1"/>
    <w:sectPr w:rsidR="00007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BA"/>
    <w:rsid w:val="000072C1"/>
    <w:rsid w:val="00BA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BAE45-CD6C-4E4F-8402-86718110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A1EB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EBA"/>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BA1EB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02774">
      <w:bodyDiv w:val="1"/>
      <w:marLeft w:val="0"/>
      <w:marRight w:val="0"/>
      <w:marTop w:val="0"/>
      <w:marBottom w:val="0"/>
      <w:divBdr>
        <w:top w:val="none" w:sz="0" w:space="0" w:color="auto"/>
        <w:left w:val="none" w:sz="0" w:space="0" w:color="auto"/>
        <w:bottom w:val="none" w:sz="0" w:space="0" w:color="auto"/>
        <w:right w:val="none" w:sz="0" w:space="0" w:color="auto"/>
      </w:divBdr>
      <w:divsChild>
        <w:div w:id="2022734506">
          <w:marLeft w:val="0"/>
          <w:marRight w:val="0"/>
          <w:marTop w:val="0"/>
          <w:marBottom w:val="180"/>
          <w:divBdr>
            <w:top w:val="none" w:sz="0" w:space="0" w:color="auto"/>
            <w:left w:val="none" w:sz="0" w:space="0" w:color="auto"/>
            <w:bottom w:val="none" w:sz="0" w:space="0" w:color="auto"/>
            <w:right w:val="none" w:sz="0" w:space="0" w:color="auto"/>
          </w:divBdr>
        </w:div>
        <w:div w:id="187649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dc:creator>
  <cp:keywords/>
  <dc:description/>
  <cp:lastModifiedBy>Arty</cp:lastModifiedBy>
  <cp:revision>1</cp:revision>
  <dcterms:created xsi:type="dcterms:W3CDTF">2023-05-26T14:53:00Z</dcterms:created>
  <dcterms:modified xsi:type="dcterms:W3CDTF">2023-05-26T14:53:00Z</dcterms:modified>
</cp:coreProperties>
</file>